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5"/>
    <w:p>
      <w:pPr>
        <w:pStyle w:val="Heading1"/>
      </w:pPr>
      <w:r>
        <w:t xml:space="preserve">Homiletics Analysis: Romans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5 opens with the declarative</w:t>
      </w:r>
      <w:r>
        <w:t xml:space="preserve"> </w:t>
      </w:r>
      <w:r>
        <w:rPr>
          <w:i/>
          <w:iCs/>
        </w:rPr>
        <w:t xml:space="preserve">“Therefore, since we have been justified by faith, we have peace with God through our Lord Jesus Christ”</w:t>
      </w:r>
      <w:r>
        <w:t xml:space="preserve"> </w:t>
      </w:r>
      <w:r>
        <w:t xml:space="preserve">(v. 1), and what follows is one of the most theologically dense and structurally elegant chapters in the Pauline corpus. The chapter divides naturally into two major movements. The first (vv. 1–11) unpacks the present and future benefits of justification: peace with God, access to grace, hope of glory, endurance through suffering, the love of God poured out through the Spirit, and the certainty of final salvation grounded in Christ’s death and resurrection. The second (vv. 12–21) moves from the personal to the cosmic and epochal — the two-Adam typology — contrasting Adam’s one act of disobedience that brought sin, condemnation, and death to all humanity with Christ’s one act of obedience that brings justification, righteousness, and life to all who are in Him. These two movements are not disconnected: the first grounds the believer’s assurance in what Christ has accomplished; the second discloses the cosmic architecture behind that accomplishment — the headship of the Last Adam overturning the headship of the first.</w:t>
      </w:r>
    </w:p>
    <w:p>
      <w:pPr>
        <w:pStyle w:val="BodyText"/>
      </w:pPr>
      <w:r>
        <w:rPr>
          <w:b/>
          <w:bCs/>
        </w:rPr>
        <w:t xml:space="preserve">Broader Unit:</w:t>
      </w:r>
      <w:r>
        <w:t xml:space="preserve"> </w:t>
      </w:r>
      <w:r>
        <w:t xml:space="preserve">Romans 5 functions as a pivot within Paul’s larger argument in Romans 1–8. Chapters 1–4 establish the problem (universal condemnation) and the solution (justification by faith alone, grounded in the righteousness of Christ, demonstrated in Abraham). Chapter 5 declares the result of justification and begins the transition toward chapters 6–8, which address the believer’s new life in union with Christ and the Spirit. The</w:t>
      </w:r>
      <w:r>
        <w:t xml:space="preserve"> </w:t>
      </w:r>
      <w:r>
        <w:t xml:space="preserve">“much more”</w:t>
      </w:r>
      <w:r>
        <w:t xml:space="preserve"> </w:t>
      </w:r>
      <w:r>
        <w:t xml:space="preserve">logic repeated throughout Romans 5 (vv. 9, 10, 15, 17, 20) signals that Paul is not merely maintaining parity between Adam and Christ but insisting that grace superabounds over sin — the decisive asymmetry that governs the rest of the letter.</w:t>
      </w:r>
    </w:p>
    <w:p>
      <w:pPr>
        <w:pStyle w:val="BodyText"/>
      </w:pPr>
      <w:r>
        <w:rPr>
          <w:b/>
          <w:bCs/>
        </w:rPr>
        <w:t xml:space="preserve">This Text — Intent:</w:t>
      </w:r>
      <w:r>
        <w:t xml:space="preserve"> </w:t>
      </w:r>
      <w:r>
        <w:t xml:space="preserve">God’s intent through Romans 5 is to secure the believer’s assurance — not merely intellectually but existentially — by grounding hope in the completed work of Christ, the unalterable love of God, and the cosmic finality of what the Last Adam has accomplished. Paul is not content to explain justification; he intends to make the justified person</w:t>
      </w:r>
      <w:r>
        <w:t xml:space="preserve"> </w:t>
      </w:r>
      <w:r>
        <w:rPr>
          <w:i/>
          <w:iCs/>
        </w:rPr>
        <w:t xml:space="preserve">stand in it</w:t>
      </w:r>
      <w:r>
        <w:t xml:space="preserve">. The chapter is written to transform the believer’s posture toward suffering, death, and uncertainty — to produce a person who boasts in the hope of glory and even in tribulations, not because circumstances have improved but because the love of God has been poured into their heart and nothing in the Adam-to-Christ movement can be undone.</w:t>
      </w:r>
    </w:p>
    <w:p>
      <w:r>
        <w:pict>
          <v:rect style="width:0;height:1.5pt" o:hralign="center" o:hrstd="t" o:hr="t"/>
        </w:pict>
      </w:r>
    </w:p>
    <w:p>
      <w:pPr>
        <w:pStyle w:val="FirstParagraph"/>
      </w:pPr>
      <w:r>
        <w:rPr>
          <w:b/>
          <w:bCs/>
        </w:rPr>
        <w:t xml:space="preserve">Subject Sentence:</w:t>
      </w:r>
      <w:r>
        <w:t xml:space="preserve"> </w:t>
      </w:r>
      <w:r>
        <w:t xml:space="preserve">Justification produces unshakable peace and hope through Christ’s completed, cosmos-reversing work.</w:t>
      </w:r>
    </w:p>
    <w:p>
      <w:r>
        <w:pict>
          <v:rect style="width:0;height:1.5pt" o:hralign="center" o:hrstd="t" o:hr="t"/>
        </w:pict>
      </w:r>
    </w:p>
    <w:p>
      <w:pPr>
        <w:pStyle w:val="FirstParagraph"/>
      </w:pPr>
      <w:r>
        <w:rPr>
          <w:b/>
          <w:bCs/>
        </w:rPr>
        <w:t xml:space="preserve">Primary Claim:</w:t>
      </w:r>
      <w:r>
        <w:t xml:space="preserve"> </w:t>
      </w:r>
      <w:r>
        <w:t xml:space="preserve">Because Christ has acted as the Last Adam — reversing condemnation, overturning death, and superabounding over every consequence of the Fall — the justified believer has irreversible peace with God and an assurance of glory that no suffering, no sin, and no fear can undo.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w:t>
      </w:r>
      <w:r>
        <w:rPr>
          <w:b/>
          <w:bCs/>
        </w:rPr>
        <w:t xml:space="preserve"> </w:t>
      </w:r>
      <w:r>
        <w:rPr>
          <w:b/>
          <w:bCs/>
        </w:rPr>
        <w:t xml:space="preserve">“all”</w:t>
      </w:r>
      <w:r>
        <w:rPr>
          <w:b/>
          <w:bCs/>
        </w:rPr>
        <w:t xml:space="preserve"> </w:t>
      </w:r>
      <w:r>
        <w:rPr>
          <w:b/>
          <w:bCs/>
        </w:rPr>
        <w:t xml:space="preserve">in verses 12–21 (universal salvation vs. federal headship):</w:t>
      </w:r>
      <w:r>
        <w:t xml:space="preserve"> </w:t>
      </w:r>
      <w:r>
        <w:t xml:space="preserve">The most significant interpretive controversy in Romans 5 concerns the parallel structure of verses 18–19:</w:t>
      </w:r>
      <w:r>
        <w:t xml:space="preserve"> </w:t>
      </w:r>
      <w:r>
        <w:rPr>
          <w:i/>
          <w:iCs/>
        </w:rPr>
        <w:t xml:space="preserve">“as one trespass led to condemnation for all men, so one act of righteousness leads to justification of life for all men.”</w:t>
      </w:r>
      <w:r>
        <w:t xml:space="preserve"> </w:t>
      </w:r>
      <w:r>
        <w:t xml:space="preserve">Universalists and some Arminian universalists argue that the symmetry requires universal salvation — if Adam’s sin condemned</w:t>
      </w:r>
      <w:r>
        <w:t xml:space="preserve"> </w:t>
      </w:r>
      <w:r>
        <w:rPr>
          <w:i/>
          <w:iCs/>
        </w:rPr>
        <w:t xml:space="preserve">all</w:t>
      </w:r>
      <w:r>
        <w:t xml:space="preserve">, then Christ’s obedience must justify</w:t>
      </w:r>
      <w:r>
        <w:t xml:space="preserve"> </w:t>
      </w:r>
      <w:r>
        <w:rPr>
          <w:i/>
          <w:iCs/>
        </w:rPr>
        <w:t xml:space="preserve">all</w:t>
      </w:r>
      <w:r>
        <w:t xml:space="preserve"> </w:t>
      </w:r>
      <w:r>
        <w:t xml:space="preserve">without remainder. This reading must be</w:t>
      </w:r>
      <w:r>
        <w:t xml:space="preserve"> </w:t>
      </w:r>
      <w:r>
        <w:rPr>
          <w:b/>
          <w:bCs/>
        </w:rPr>
        <w:t xml:space="preserve">refuted</w:t>
      </w:r>
      <w:r>
        <w:t xml:space="preserve"> </w:t>
      </w:r>
      <w:r>
        <w:t xml:space="preserve">on two grounds. First, Paul explicitly qualifies the</w:t>
      </w:r>
      <w:r>
        <w:t xml:space="preserve"> </w:t>
      </w:r>
      <w:r>
        <w:t xml:space="preserve">“all”</w:t>
      </w:r>
      <w:r>
        <w:t xml:space="preserve"> </w:t>
      </w:r>
      <w:r>
        <w:t xml:space="preserve">on the Christ-side with the phrase</w:t>
      </w:r>
      <w:r>
        <w:t xml:space="preserve"> </w:t>
      </w:r>
      <w:r>
        <w:t xml:space="preserve">“those who receive the abundance of grace and the free gift of righteousness”</w:t>
      </w:r>
      <w:r>
        <w:t xml:space="preserve"> </w:t>
      </w:r>
      <w:r>
        <w:t xml:space="preserve">(v. 17) — reception and union are required. Second, the broader Romans context makes explicit that justification is</w:t>
      </w:r>
      <w:r>
        <w:t xml:space="preserve"> </w:t>
      </w:r>
      <w:r>
        <w:t xml:space="preserve">“through faith”</w:t>
      </w:r>
      <w:r>
        <w:t xml:space="preserve"> </w:t>
      </w:r>
      <w:r>
        <w:t xml:space="preserve">(3:22, 4:5, 5:1) — the</w:t>
      </w:r>
      <w:r>
        <w:t xml:space="preserve"> </w:t>
      </w:r>
      <w:r>
        <w:t xml:space="preserve">“all”</w:t>
      </w:r>
      <w:r>
        <w:t xml:space="preserve"> </w:t>
      </w:r>
      <w:r>
        <w:t xml:space="preserve">in the Adam-half refers to solidarity in the Adamic race, while the</w:t>
      </w:r>
      <w:r>
        <w:t xml:space="preserve"> </w:t>
      </w:r>
      <w:r>
        <w:t xml:space="preserve">“all”</w:t>
      </w:r>
      <w:r>
        <w:t xml:space="preserve"> </w:t>
      </w:r>
      <w:r>
        <w:t xml:space="preserve">in the Christ-half refers to all who are in Christ by faith. The parallel is typological and covenantal, not arithmetic. The Reformed reading of federal headship — Adam as covenant head of all humanity, Christ as covenant head of all who are united to Him by faith — accounts for the full passage without evacuating the explicit qualification of verse 17.</w:t>
      </w:r>
    </w:p>
    <w:p>
      <w:pPr>
        <w:pStyle w:val="BodyText"/>
      </w:pPr>
      <w:r>
        <w:rPr>
          <w:b/>
          <w:bCs/>
        </w:rPr>
        <w:t xml:space="preserve">The Arminian reading of verse 18 and prevenient grace:</w:t>
      </w:r>
      <w:r>
        <w:t xml:space="preserve"> </w:t>
      </w:r>
      <w:r>
        <w:t xml:space="preserve">The Wesleyan/Arminian tradition often reads Romans 5:18 as teaching universal prevenient grace — that Christ’s work restores to all humanity the capacity to respond to the gospel, removing the guilt of Adamic sin from account while leaving individual actual sins to be addressed by faith. This reading is worth</w:t>
      </w:r>
      <w:r>
        <w:t xml:space="preserve"> </w:t>
      </w:r>
      <w:r>
        <w:rPr>
          <w:b/>
          <w:bCs/>
        </w:rPr>
        <w:t xml:space="preserve">acknowledging</w:t>
      </w:r>
      <w:r>
        <w:t xml:space="preserve"> </w:t>
      </w:r>
      <w:r>
        <w:t xml:space="preserve">as surfacing a genuine pastoral instinct (accounting for the infant mortality question, for example) but must be</w:t>
      </w:r>
      <w:r>
        <w:t xml:space="preserve"> </w:t>
      </w:r>
      <w:r>
        <w:rPr>
          <w:b/>
          <w:bCs/>
        </w:rPr>
        <w:t xml:space="preserve">qualified</w:t>
      </w:r>
      <w:r>
        <w:t xml:space="preserve"> </w:t>
      </w:r>
      <w:r>
        <w:t xml:space="preserve">significantly: it is not exegetically generated by this passage but imported into it. The text does not speak of a two-stage justification (Adam-guilt removed universally, then individual sin addressed by faith). The passage operates with binary categories — condemnation vs. justification, death vs. life, the many under Adam vs. the many in Christ — with no intermediate stage in view.</w:t>
      </w:r>
    </w:p>
    <w:p>
      <w:pPr>
        <w:pStyle w:val="BodyText"/>
      </w:pPr>
      <w:r>
        <w:rPr>
          <w:b/>
          <w:bCs/>
        </w:rPr>
        <w:t xml:space="preserve">The Lutheran Law/Gospel reading of suffering in verses 3–5:</w:t>
      </w:r>
      <w:r>
        <w:t xml:space="preserve"> </w:t>
      </w:r>
      <w:r>
        <w:t xml:space="preserve">Lutheran exposition of verses 3–5 tends to read the suffering-endurance-hope sequence as an illustration of the Law driving the believer back to grace — tribulation exposes the believer’s inability and thus magnifies justification. This is worth</w:t>
      </w:r>
      <w:r>
        <w:t xml:space="preserve"> </w:t>
      </w:r>
      <w:r>
        <w:rPr>
          <w:b/>
          <w:bCs/>
        </w:rPr>
        <w:t xml:space="preserve">acknowledging</w:t>
      </w:r>
      <w:r>
        <w:t xml:space="preserve"> </w:t>
      </w:r>
      <w:r>
        <w:t xml:space="preserve">as capturing something real (suffering does strip false confidences), but Paul’s argument is structurally different: the sequence is not Law-driving-to-Gospel but rather</w:t>
      </w:r>
      <w:r>
        <w:t xml:space="preserve"> </w:t>
      </w:r>
      <w:r>
        <w:rPr>
          <w:i/>
          <w:iCs/>
        </w:rPr>
        <w:t xml:space="preserve">justified confidence moving through suffering to deeper hope</w:t>
      </w:r>
      <w:r>
        <w:t xml:space="preserve">. The boasting is not despite the suffering but</w:t>
      </w:r>
      <w:r>
        <w:t xml:space="preserve"> </w:t>
      </w:r>
      <w:r>
        <w:rPr>
          <w:i/>
          <w:iCs/>
        </w:rPr>
        <w:t xml:space="preserve">through</w:t>
      </w:r>
      <w:r>
        <w:t xml:space="preserve"> </w:t>
      </w:r>
      <w:r>
        <w:t xml:space="preserve">it — suffering is the instrument by which proven character and confirmed hope are produced in the one who already stands in grace (v. 2). The mood is triumphant, not penitential.</w:t>
      </w:r>
    </w:p>
    <w:p>
      <w:pPr>
        <w:pStyle w:val="BodyText"/>
      </w:pPr>
      <w:r>
        <w:rPr>
          <w:b/>
          <w:bCs/>
        </w:rPr>
        <w:t xml:space="preserve">The Dispensational reading of the two Adams:</w:t>
      </w:r>
      <w:r>
        <w:t xml:space="preserve"> </w:t>
      </w:r>
      <w:r>
        <w:t xml:space="preserve">Dispensational exposition sometimes reads the two-Adam typology with an Israel/Church distinction that softens the direct federal-headship implications — treating the passage as primarily about individual salvation history rather than covenantal solidarity and corporate headship. This reading</w:t>
      </w:r>
      <w:r>
        <w:t xml:space="preserve"> </w:t>
      </w:r>
      <w:r>
        <w:rPr>
          <w:b/>
          <w:bCs/>
        </w:rPr>
        <w:t xml:space="preserve">underreads</w:t>
      </w:r>
      <w:r>
        <w:t xml:space="preserve"> </w:t>
      </w:r>
      <w:r>
        <w:t xml:space="preserve">the passage’s explicit corporate and covenantal logic. Paul’s argument depends on headship and representation — individuals are condemned not because they personally imitated Adam (contra Pelagius) but because they were</w:t>
      </w:r>
      <w:r>
        <w:t xml:space="preserve"> </w:t>
      </w:r>
      <w:r>
        <w:rPr>
          <w:i/>
          <w:iCs/>
        </w:rPr>
        <w:t xml:space="preserve">in</w:t>
      </w:r>
      <w:r>
        <w:t xml:space="preserve"> </w:t>
      </w:r>
      <w:r>
        <w:t xml:space="preserve">Adam (v. 12:</w:t>
      </w:r>
      <w:r>
        <w:t xml:space="preserve"> </w:t>
      </w:r>
      <w:r>
        <w:t xml:space="preserve">“death spread to all men because all sinned”</w:t>
      </w:r>
      <w:r>
        <w:t xml:space="preserve"> </w:t>
      </w:r>
      <w:r>
        <w:t xml:space="preserve">— the</w:t>
      </w:r>
      <w:r>
        <w:t xml:space="preserve"> </w:t>
      </w:r>
      <w:r>
        <w:t xml:space="preserve">“in Adam”</w:t>
      </w:r>
      <w:r>
        <w:t xml:space="preserve"> </w:t>
      </w:r>
      <w:r>
        <w:t xml:space="preserve">solidarity is the controlling idea, as the Augustinian/Reformed tradition has consistently argued against Pelagian individualism). The Dispensational softening misses the architectural point Paul is making about the two-covenant structure of history.</w:t>
      </w:r>
    </w:p>
    <w:p>
      <w:pPr>
        <w:pStyle w:val="BodyText"/>
      </w:pPr>
      <w:r>
        <w:rPr>
          <w:b/>
          <w:bCs/>
        </w:rPr>
        <w:t xml:space="preserve">The Reformed verdict:</w:t>
      </w:r>
      <w:r>
        <w:t xml:space="preserve"> </w:t>
      </w:r>
      <w:r>
        <w:t xml:space="preserve">The Reformed reading — federal headship, the imputation of Adam’s sin to all in him, the imputation of Christ’s righteousness to all in Him by faith, with the superabundance of grace as the asymmetrical gift of the Last Adam’s obedience — best accounts for the entire chapter: the personal assurance of vv. 1–11, the cosmic architecture of vv. 12–21, and the</w:t>
      </w:r>
      <w:r>
        <w:t xml:space="preserve"> </w:t>
      </w:r>
      <w:r>
        <w:t xml:space="preserve">“much more”</w:t>
      </w:r>
      <w:r>
        <w:t xml:space="preserve"> </w:t>
      </w:r>
      <w:r>
        <w:t xml:space="preserve">logic that binds both halves. This reading does not flatten the</w:t>
      </w:r>
      <w:r>
        <w:t xml:space="preserve"> </w:t>
      </w:r>
      <w:r>
        <w:t xml:space="preserve">“all”</w:t>
      </w:r>
      <w:r>
        <w:t xml:space="preserve"> </w:t>
      </w:r>
      <w:r>
        <w:t xml:space="preserve">language but reads it covenantally — condemnation to all in Adam, justification to all in Christ — which is both exegetically precise and theologically generative.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3:17–19; Romans 3:23</w:t>
      </w:r>
      <w:r>
        <w:t xml:space="preserve"> </w:t>
      </w:r>
      <w:r>
        <w:t xml:space="preserve">— The Adamic fall and universal condemnation that Romans 5:12–14 presupposes; without Genesis 3 the two-Adam typology has no foundation.</w:t>
      </w:r>
    </w:p>
    <w:p>
      <w:pPr>
        <w:pStyle w:val="Compact"/>
        <w:numPr>
          <w:ilvl w:val="0"/>
          <w:numId w:val="1001"/>
        </w:numPr>
      </w:pPr>
      <w:r>
        <w:rPr>
          <w:b/>
          <w:bCs/>
        </w:rPr>
        <w:t xml:space="preserve">Isaiah 53:11</w:t>
      </w:r>
      <w:r>
        <w:t xml:space="preserve"> </w:t>
      </w:r>
      <w:r>
        <w:t xml:space="preserve">—</w:t>
      </w:r>
      <w:r>
        <w:t xml:space="preserve"> </w:t>
      </w:r>
      <w:r>
        <w:rPr>
          <w:i/>
          <w:iCs/>
        </w:rPr>
        <w:t xml:space="preserve">“By his knowledge shall the righteous one, my servant, make many to be accounted righteous.”</w:t>
      </w:r>
      <w:r>
        <w:t xml:space="preserve"> </w:t>
      </w:r>
      <w:r>
        <w:t xml:space="preserve">The Servant’s obedience resulting in the justification of</w:t>
      </w:r>
      <w:r>
        <w:t xml:space="preserve"> </w:t>
      </w:r>
      <w:r>
        <w:t xml:space="preserve">“the many”</w:t>
      </w:r>
      <w:r>
        <w:t xml:space="preserve"> </w:t>
      </w:r>
      <w:r>
        <w:t xml:space="preserve">is the Old Testament backbone of Romans 5:19.</w:t>
      </w:r>
    </w:p>
    <w:p>
      <w:pPr>
        <w:pStyle w:val="Compact"/>
        <w:numPr>
          <w:ilvl w:val="0"/>
          <w:numId w:val="1001"/>
        </w:numPr>
      </w:pPr>
      <w:r>
        <w:rPr>
          <w:b/>
          <w:bCs/>
        </w:rPr>
        <w:t xml:space="preserve">1 Corinthians 15:21–22, 45–49</w:t>
      </w:r>
      <w:r>
        <w:t xml:space="preserve"> </w:t>
      </w:r>
      <w:r>
        <w:t xml:space="preserve">— Paul’s most extended parallel development of the two-Adam typology; the Last Adam as life-giving Spirit who bears the image of the heavenly man, directly illuminating the federal headship framework of Romans 5:12–21.</w:t>
      </w:r>
    </w:p>
    <w:p>
      <w:pPr>
        <w:pStyle w:val="Compact"/>
        <w:numPr>
          <w:ilvl w:val="0"/>
          <w:numId w:val="1001"/>
        </w:numPr>
      </w:pPr>
      <w:r>
        <w:rPr>
          <w:b/>
          <w:bCs/>
        </w:rPr>
        <w:t xml:space="preserve">Psalm 46:1–3; Romans 8:31–39</w:t>
      </w:r>
      <w:r>
        <w:t xml:space="preserve"> </w:t>
      </w:r>
      <w:r>
        <w:t xml:space="preserve">— The unshakable security of the believer grounded in God’s faithfulness; Romans 8:31–39 is the culmination of the assurance movement begun in Romans 5:1–11, making Romans 5 the launchpad and Romans 8 the landing.</w:t>
      </w:r>
    </w:p>
    <w:p>
      <w:pPr>
        <w:pStyle w:val="Compact"/>
        <w:numPr>
          <w:ilvl w:val="0"/>
          <w:numId w:val="1001"/>
        </w:numPr>
      </w:pPr>
      <w:r>
        <w:rPr>
          <w:b/>
          <w:bCs/>
        </w:rPr>
        <w:t xml:space="preserve">John 5:24</w:t>
      </w:r>
      <w:r>
        <w:t xml:space="preserve"> </w:t>
      </w:r>
      <w:r>
        <w:t xml:space="preserve">—</w:t>
      </w:r>
      <w:r>
        <w:t xml:space="preserve"> </w:t>
      </w:r>
      <w:r>
        <w:rPr>
          <w:i/>
          <w:iCs/>
        </w:rPr>
        <w:t xml:space="preserve">“Whoever hears my word and believes him who sent me has eternal life. He does not come into judgment, but has passed from death to life.”</w:t>
      </w:r>
      <w:r>
        <w:t xml:space="preserve"> </w:t>
      </w:r>
      <w:r>
        <w:t xml:space="preserve">The transition from Adamic death to life in Christ that Romans 5 describes covenantally is stated by Christ personally and existentially.</w:t>
      </w:r>
    </w:p>
    <w:p>
      <w:r>
        <w:pict>
          <v:rect style="width:0;height:1.5pt" o:hralign="center" o:hrstd="t" o:hr="t"/>
        </w:pict>
      </w:r>
    </w:p>
    <w:p>
      <w:pPr>
        <w:pStyle w:val="FirstParagraph"/>
      </w:pPr>
      <w:r>
        <w:rPr>
          <w:b/>
          <w:bCs/>
        </w:rPr>
        <w:t xml:space="preserve">Aim:</w:t>
      </w:r>
      <w:r>
        <w:t xml:space="preserve"> </w:t>
      </w:r>
      <w:r>
        <w:t xml:space="preserve">To establish the justified believer’s posture of unshakable assurance — not as a theological abstraction but as a present, operative reality that transforms how they experience suffering, face death, and stand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Therefore: justified by faith → peace with God through Christ</w:t>
            </w:r>
          </w:p>
        </w:tc>
        <w:tc>
          <w:tcPr/>
          <w:p>
            <w:pPr>
              <w:pStyle w:val="Compact"/>
            </w:pPr>
            <w:r>
              <w:t xml:space="preserve">The</w:t>
            </w:r>
            <w:r>
              <w:t xml:space="preserve"> </w:t>
            </w:r>
            <w:r>
              <w:t xml:space="preserve">“therefore”</w:t>
            </w:r>
            <w:r>
              <w:t xml:space="preserve"> </w:t>
            </w:r>
            <w:r>
              <w:t xml:space="preserve">reaches back to the entire argument of chapters 1–4; peace = objective right standing, not subjective feeling</w:t>
            </w:r>
          </w:p>
        </w:tc>
      </w:tr>
      <w:tr>
        <w:tc>
          <w:tcPr/>
          <w:p>
            <w:pPr>
              <w:pStyle w:val="Compact"/>
            </w:pPr>
            <w:r>
              <w:t xml:space="preserve">2</w:t>
            </w:r>
          </w:p>
        </w:tc>
        <w:tc>
          <w:tcPr/>
          <w:p>
            <w:pPr>
              <w:pStyle w:val="Compact"/>
            </w:pPr>
            <w:r>
              <w:t xml:space="preserve">Access to grace; standing in grace; boast in hope of glory</w:t>
            </w:r>
          </w:p>
        </w:tc>
        <w:tc>
          <w:tcPr/>
          <w:p>
            <w:pPr>
              <w:pStyle w:val="Compact"/>
            </w:pPr>
            <w:r>
              <w:t xml:space="preserve">Three present realities: access, standing, hope;</w:t>
            </w:r>
            <w:r>
              <w:t xml:space="preserve"> </w:t>
            </w:r>
            <w:r>
              <w:t xml:space="preserve">“boast”</w:t>
            </w:r>
            <w:r>
              <w:t xml:space="preserve"> </w:t>
            </w:r>
            <w:r>
              <w:t xml:space="preserve">(καυχώμεθα) is the same word used in v. 3 and v. 11 — structural keyword</w:t>
            </w:r>
          </w:p>
        </w:tc>
      </w:tr>
      <w:tr>
        <w:tc>
          <w:tcPr/>
          <w:p>
            <w:pPr>
              <w:pStyle w:val="Compact"/>
            </w:pPr>
            <w:r>
              <w:t xml:space="preserve">3–4</w:t>
            </w:r>
          </w:p>
        </w:tc>
        <w:tc>
          <w:tcPr/>
          <w:p>
            <w:pPr>
              <w:pStyle w:val="Compact"/>
            </w:pPr>
            <w:r>
              <w:t xml:space="preserve">Boast in sufferings → endurance → proven character → hope</w:t>
            </w:r>
          </w:p>
        </w:tc>
        <w:tc>
          <w:tcPr/>
          <w:p>
            <w:pPr>
              <w:pStyle w:val="Compact"/>
            </w:pPr>
            <w:r>
              <w:t xml:space="preserve">Suffering is not the enemy of hope; it is the instrument of its refinement; a counter-intuitive claim requiring the grounding of vv. 5–8</w:t>
            </w:r>
          </w:p>
        </w:tc>
      </w:tr>
      <w:tr>
        <w:tc>
          <w:tcPr/>
          <w:p>
            <w:pPr>
              <w:pStyle w:val="Compact"/>
            </w:pPr>
            <w:r>
              <w:t xml:space="preserve">5</w:t>
            </w:r>
          </w:p>
        </w:tc>
        <w:tc>
          <w:tcPr/>
          <w:p>
            <w:pPr>
              <w:pStyle w:val="Compact"/>
            </w:pPr>
            <w:r>
              <w:t xml:space="preserve">Hope does not put us to shame; love of God poured into hearts through the Spirit</w:t>
            </w:r>
          </w:p>
        </w:tc>
        <w:tc>
          <w:tcPr/>
          <w:p>
            <w:pPr>
              <w:pStyle w:val="Compact"/>
            </w:pPr>
            <w:r>
              <w:t xml:space="preserve">The subjective assurance of vv. 1–4 is grounded in the Spirit’s witness; the love of God is not an abstraction — it has been</w:t>
            </w:r>
            <w:r>
              <w:t xml:space="preserve"> </w:t>
            </w:r>
            <w:r>
              <w:rPr>
                <w:i/>
                <w:iCs/>
              </w:rPr>
              <w:t xml:space="preserve">given</w:t>
            </w:r>
          </w:p>
        </w:tc>
      </w:tr>
      <w:tr>
        <w:tc>
          <w:tcPr/>
          <w:p>
            <w:pPr>
              <w:pStyle w:val="Compact"/>
            </w:pPr>
            <w:r>
              <w:t xml:space="preserve">6–8</w:t>
            </w:r>
          </w:p>
        </w:tc>
        <w:tc>
          <w:tcPr/>
          <w:p>
            <w:pPr>
              <w:pStyle w:val="Compact"/>
            </w:pPr>
            <w:r>
              <w:t xml:space="preserve">While we were weak / ungodly / sinners → Christ died for us</w:t>
            </w:r>
          </w:p>
        </w:tc>
        <w:tc>
          <w:tcPr/>
          <w:p>
            <w:pPr>
              <w:pStyle w:val="Compact"/>
            </w:pPr>
            <w:r>
              <w:t xml:space="preserve">Three escalating descriptions of human unworthiness; the timing (</w:t>
            </w:r>
            <w:r>
              <w:t xml:space="preserve">“while”</w:t>
            </w:r>
            <w:r>
              <w:t xml:space="preserve">) is critical — Christ’s death precedes and does not depend on any improvement in us</w:t>
            </w:r>
          </w:p>
        </w:tc>
      </w:tr>
      <w:tr>
        <w:tc>
          <w:tcPr/>
          <w:p>
            <w:pPr>
              <w:pStyle w:val="Compact"/>
            </w:pPr>
            <w:r>
              <w:t xml:space="preserve">9–10</w:t>
            </w:r>
          </w:p>
        </w:tc>
        <w:tc>
          <w:tcPr/>
          <w:p>
            <w:pPr>
              <w:pStyle w:val="Compact"/>
            </w:pPr>
            <w:r>
              <w:t xml:space="preserve">Much more: if justified by his blood / reconciled by his death → saved by his life</w:t>
            </w:r>
          </w:p>
        </w:tc>
        <w:tc>
          <w:tcPr/>
          <w:p>
            <w:pPr>
              <w:pStyle w:val="Compact"/>
            </w:pPr>
            <w:r>
              <w:t xml:space="preserve">The</w:t>
            </w:r>
            <w:r>
              <w:t xml:space="preserve"> </w:t>
            </w:r>
            <w:r>
              <w:t xml:space="preserve">“much more”</w:t>
            </w:r>
            <w:r>
              <w:t xml:space="preserve"> </w:t>
            </w:r>
            <w:r>
              <w:t xml:space="preserve">logic: if the hard thing (justification of the ungodly) has been accomplished, the easier thing (keeping the justified) is certain; two</w:t>
            </w:r>
            <w:r>
              <w:t xml:space="preserve"> </w:t>
            </w:r>
            <w:r>
              <w:t xml:space="preserve">“much more”</w:t>
            </w:r>
            <w:r>
              <w:t xml:space="preserve"> </w:t>
            </w:r>
            <w:r>
              <w:t xml:space="preserve">statements framing vv. 9–10</w:t>
            </w:r>
          </w:p>
        </w:tc>
      </w:tr>
      <w:tr>
        <w:tc>
          <w:tcPr/>
          <w:p>
            <w:pPr>
              <w:pStyle w:val="Compact"/>
            </w:pPr>
            <w:r>
              <w:t xml:space="preserve">11</w:t>
            </w:r>
          </w:p>
        </w:tc>
        <w:tc>
          <w:tcPr/>
          <w:p>
            <w:pPr>
              <w:pStyle w:val="Compact"/>
            </w:pPr>
            <w:r>
              <w:t xml:space="preserve">Boasting in God through Christ through whom we have received reconciliation</w:t>
            </w:r>
          </w:p>
        </w:tc>
        <w:tc>
          <w:tcPr/>
          <w:p>
            <w:pPr>
              <w:pStyle w:val="Compact"/>
            </w:pPr>
            <w:r>
              <w:t xml:space="preserve">The third</w:t>
            </w:r>
            <w:r>
              <w:t xml:space="preserve"> </w:t>
            </w:r>
            <w:r>
              <w:t xml:space="preserve">“boast”</w:t>
            </w:r>
            <w:r>
              <w:t xml:space="preserve"> </w:t>
            </w:r>
            <w:r>
              <w:t xml:space="preserve">— the object of boasting is now God Himself; reconciliation is the completed state</w:t>
            </w:r>
          </w:p>
        </w:tc>
      </w:tr>
      <w:tr>
        <w:tc>
          <w:tcPr/>
          <w:p>
            <w:pPr>
              <w:pStyle w:val="Compact"/>
            </w:pPr>
            <w:r>
              <w:t xml:space="preserve">12</w:t>
            </w:r>
          </w:p>
        </w:tc>
        <w:tc>
          <w:tcPr/>
          <w:p>
            <w:pPr>
              <w:pStyle w:val="Compact"/>
            </w:pPr>
            <w:r>
              <w:t xml:space="preserve">Therefore: sin entered through one man → death spread to all → all sinned</w:t>
            </w:r>
          </w:p>
        </w:tc>
        <w:tc>
          <w:tcPr/>
          <w:p>
            <w:pPr>
              <w:pStyle w:val="Compact"/>
            </w:pPr>
            <w:r>
              <w:t xml:space="preserve">The</w:t>
            </w:r>
            <w:r>
              <w:t xml:space="preserve"> </w:t>
            </w:r>
            <w:r>
              <w:t xml:space="preserve">“in Adam”</w:t>
            </w:r>
            <w:r>
              <w:t xml:space="preserve"> </w:t>
            </w:r>
            <w:r>
              <w:t xml:space="preserve">solidarity; the</w:t>
            </w:r>
            <w:r>
              <w:t xml:space="preserve"> </w:t>
            </w:r>
            <w:r>
              <w:t xml:space="preserve">“all sinned”</w:t>
            </w:r>
            <w:r>
              <w:t xml:space="preserve"> </w:t>
            </w:r>
            <w:r>
              <w:t xml:space="preserve">is best read as corporate/representative participation, not mere imitation (contra Pelagius)</w:t>
            </w:r>
          </w:p>
        </w:tc>
      </w:tr>
      <w:tr>
        <w:tc>
          <w:tcPr/>
          <w:p>
            <w:pPr>
              <w:pStyle w:val="Compact"/>
            </w:pPr>
            <w:r>
              <w:t xml:space="preserve">13–14</w:t>
            </w:r>
          </w:p>
        </w:tc>
        <w:tc>
          <w:tcPr/>
          <w:p>
            <w:pPr>
              <w:pStyle w:val="Compact"/>
            </w:pPr>
            <w:r>
              <w:t xml:space="preserve">Sin was in world before Law; death reigned even before Mosaic Law</w:t>
            </w:r>
          </w:p>
        </w:tc>
        <w:tc>
          <w:tcPr/>
          <w:p>
            <w:pPr>
              <w:pStyle w:val="Compact"/>
            </w:pPr>
            <w:r>
              <w:t xml:space="preserve">The universality of Adamic death cannot be explained by individual transgression of the Law; Adam is the type of the one to come</w:t>
            </w:r>
          </w:p>
        </w:tc>
      </w:tr>
      <w:tr>
        <w:tc>
          <w:tcPr/>
          <w:p>
            <w:pPr>
              <w:pStyle w:val="Compact"/>
            </w:pPr>
            <w:r>
              <w:t xml:space="preserve">15</w:t>
            </w:r>
          </w:p>
        </w:tc>
        <w:tc>
          <w:tcPr/>
          <w:p>
            <w:pPr>
              <w:pStyle w:val="Compact"/>
            </w:pPr>
            <w:r>
              <w:t xml:space="preserve">But the free gift is not like the trespass — much more grace</w:t>
            </w:r>
          </w:p>
        </w:tc>
        <w:tc>
          <w:tcPr/>
          <w:p>
            <w:pPr>
              <w:pStyle w:val="Compact"/>
            </w:pPr>
            <w:r>
              <w:t xml:space="preserve">First asymmetry: the gift is not merely the equal and opposite of the trespass; it overflows</w:t>
            </w:r>
          </w:p>
        </w:tc>
      </w:tr>
      <w:tr>
        <w:tc>
          <w:tcPr/>
          <w:p>
            <w:pPr>
              <w:pStyle w:val="Compact"/>
            </w:pPr>
            <w:r>
              <w:t xml:space="preserve">16</w:t>
            </w:r>
          </w:p>
        </w:tc>
        <w:tc>
          <w:tcPr/>
          <w:p>
            <w:pPr>
              <w:pStyle w:val="Compact"/>
            </w:pPr>
            <w:r>
              <w:t xml:space="preserve">One sin → judgment → condemnation; many trespasses → free gift → justification</w:t>
            </w:r>
          </w:p>
        </w:tc>
        <w:tc>
          <w:tcPr/>
          <w:p>
            <w:pPr>
              <w:pStyle w:val="Compact"/>
            </w:pPr>
            <w:r>
              <w:t xml:space="preserve">Second asymmetry: Christ’s justification covers not one sin (as Adam’s condemnation came from one) but many trespasses</w:t>
            </w:r>
          </w:p>
        </w:tc>
      </w:tr>
      <w:tr>
        <w:tc>
          <w:tcPr/>
          <w:p>
            <w:pPr>
              <w:pStyle w:val="Compact"/>
            </w:pPr>
            <w:r>
              <w:t xml:space="preserve">17</w:t>
            </w:r>
          </w:p>
        </w:tc>
        <w:tc>
          <w:tcPr/>
          <w:p>
            <w:pPr>
              <w:pStyle w:val="Compact"/>
            </w:pPr>
            <w:r>
              <w:t xml:space="preserve">Death reigned through one; much more those who receive will reign in life through one</w:t>
            </w:r>
          </w:p>
        </w:tc>
        <w:tc>
          <w:tcPr/>
          <w:p>
            <w:pPr>
              <w:pStyle w:val="Compact"/>
            </w:pPr>
            <w:r>
              <w:t xml:space="preserve">Third asymmetry: from being subject to death’s reign to reigning in life — the eschatological reversal is total</w:t>
            </w:r>
          </w:p>
        </w:tc>
      </w:tr>
      <w:tr>
        <w:tc>
          <w:tcPr/>
          <w:p>
            <w:pPr>
              <w:pStyle w:val="Compact"/>
            </w:pPr>
            <w:r>
              <w:t xml:space="preserve">18</w:t>
            </w:r>
          </w:p>
        </w:tc>
        <w:tc>
          <w:tcPr/>
          <w:p>
            <w:pPr>
              <w:pStyle w:val="Compact"/>
            </w:pPr>
            <w:r>
              <w:t xml:space="preserve">One trespass → condemnation for all; one act of righteousness → justification of life for all</w:t>
            </w:r>
          </w:p>
        </w:tc>
        <w:tc>
          <w:tcPr/>
          <w:p>
            <w:pPr>
              <w:pStyle w:val="Compact"/>
            </w:pPr>
            <w:r>
              <w:t xml:space="preserve">The structural summary;</w:t>
            </w:r>
            <w:r>
              <w:t xml:space="preserve"> </w:t>
            </w:r>
            <w:r>
              <w:t xml:space="preserve">“all”</w:t>
            </w:r>
            <w:r>
              <w:t xml:space="preserve"> </w:t>
            </w:r>
            <w:r>
              <w:t xml:space="preserve">is covenantal/federal — those in Adam, those in Christ</w:t>
            </w:r>
          </w:p>
        </w:tc>
      </w:tr>
      <w:tr>
        <w:tc>
          <w:tcPr/>
          <w:p>
            <w:pPr>
              <w:pStyle w:val="Compact"/>
            </w:pPr>
            <w:r>
              <w:t xml:space="preserve">19</w:t>
            </w:r>
          </w:p>
        </w:tc>
        <w:tc>
          <w:tcPr/>
          <w:p>
            <w:pPr>
              <w:pStyle w:val="Compact"/>
            </w:pPr>
            <w:r>
              <w:t xml:space="preserve">One man’s disobedience → many made sinners; one man’s obedience → many made righteous</w:t>
            </w:r>
          </w:p>
        </w:tc>
        <w:tc>
          <w:tcPr/>
          <w:p>
            <w:pPr>
              <w:pStyle w:val="Compact"/>
            </w:pPr>
            <w:r>
              <w:t xml:space="preserve">The mechanism: the imputation of disobedience (Adam) and obedience (Christ) by representational headship</w:t>
            </w:r>
          </w:p>
        </w:tc>
      </w:tr>
      <w:tr>
        <w:tc>
          <w:tcPr/>
          <w:p>
            <w:pPr>
              <w:pStyle w:val="Compact"/>
            </w:pPr>
            <w:r>
              <w:t xml:space="preserve">20</w:t>
            </w:r>
          </w:p>
        </w:tc>
        <w:tc>
          <w:tcPr/>
          <w:p>
            <w:pPr>
              <w:pStyle w:val="Compact"/>
            </w:pPr>
            <w:r>
              <w:t xml:space="preserve">Law came in to increase the trespass; but where sin increased, grace abounded all the more</w:t>
            </w:r>
          </w:p>
        </w:tc>
        <w:tc>
          <w:tcPr/>
          <w:p>
            <w:pPr>
              <w:pStyle w:val="Compact"/>
            </w:pPr>
            <w:r>
              <w:t xml:space="preserve">The role of the Mosaic Law: not to solve the Adam-problem but to expose its magnitude; grace’s superabundance exceeds the Law’s exposure</w:t>
            </w:r>
          </w:p>
        </w:tc>
      </w:tr>
      <w:tr>
        <w:tc>
          <w:tcPr/>
          <w:p>
            <w:pPr>
              <w:pStyle w:val="Compact"/>
            </w:pPr>
            <w:r>
              <w:t xml:space="preserve">21</w:t>
            </w:r>
          </w:p>
        </w:tc>
        <w:tc>
          <w:tcPr/>
          <w:p>
            <w:pPr>
              <w:pStyle w:val="Compact"/>
            </w:pPr>
            <w:r>
              <w:t xml:space="preserve">Sin reigned in death → grace reigns through righteousness to eternal life through Christ</w:t>
            </w:r>
          </w:p>
        </w:tc>
        <w:tc>
          <w:tcPr/>
          <w:p>
            <w:pPr>
              <w:pStyle w:val="Compact"/>
            </w:pPr>
            <w:r>
              <w:t xml:space="preserve">The final summary: the transfer of reign from sin/death to grace/righteousness/life — the eschatological new order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Triple Possession of the Justified: Peace, Access, and Hope</w:t>
            </w:r>
          </w:p>
        </w:tc>
      </w:tr>
      <w:tr>
        <w:tc>
          <w:tcPr/>
          <w:p>
            <w:pPr>
              <w:pStyle w:val="Compact"/>
            </w:pPr>
            <w:r>
              <w:t xml:space="preserve">2</w:t>
            </w:r>
          </w:p>
        </w:tc>
        <w:tc>
          <w:tcPr/>
          <w:p>
            <w:pPr>
              <w:pStyle w:val="Compact"/>
            </w:pPr>
            <w:r>
              <w:t xml:space="preserve">3–5</w:t>
            </w:r>
          </w:p>
        </w:tc>
        <w:tc>
          <w:tcPr/>
          <w:p>
            <w:pPr>
              <w:pStyle w:val="Compact"/>
            </w:pPr>
            <w:r>
              <w:t xml:space="preserve">Suffering Does Not Contradict Hope — It Confirms It</w:t>
            </w:r>
          </w:p>
        </w:tc>
      </w:tr>
      <w:tr>
        <w:tc>
          <w:tcPr/>
          <w:p>
            <w:pPr>
              <w:pStyle w:val="Compact"/>
            </w:pPr>
            <w:r>
              <w:t xml:space="preserve">3</w:t>
            </w:r>
          </w:p>
        </w:tc>
        <w:tc>
          <w:tcPr/>
          <w:p>
            <w:pPr>
              <w:pStyle w:val="Compact"/>
            </w:pPr>
            <w:r>
              <w:t xml:space="preserve">6–8</w:t>
            </w:r>
          </w:p>
        </w:tc>
        <w:tc>
          <w:tcPr/>
          <w:p>
            <w:pPr>
              <w:pStyle w:val="Compact"/>
            </w:pPr>
            <w:r>
              <w:t xml:space="preserve">The Timing and the Proof: Christ Died for the Ungodly</w:t>
            </w:r>
          </w:p>
        </w:tc>
      </w:tr>
      <w:tr>
        <w:tc>
          <w:tcPr/>
          <w:p>
            <w:pPr>
              <w:pStyle w:val="Compact"/>
            </w:pPr>
            <w:r>
              <w:t xml:space="preserve">4</w:t>
            </w:r>
          </w:p>
        </w:tc>
        <w:tc>
          <w:tcPr/>
          <w:p>
            <w:pPr>
              <w:pStyle w:val="Compact"/>
            </w:pPr>
            <w:r>
              <w:t xml:space="preserve">9–11</w:t>
            </w:r>
          </w:p>
        </w:tc>
        <w:tc>
          <w:tcPr/>
          <w:p>
            <w:pPr>
              <w:pStyle w:val="Compact"/>
            </w:pPr>
            <w:r>
              <w:t xml:space="preserve">Much More: The Certainty of Final Salvation</w:t>
            </w:r>
          </w:p>
        </w:tc>
      </w:tr>
      <w:tr>
        <w:tc>
          <w:tcPr/>
          <w:p>
            <w:pPr>
              <w:pStyle w:val="Compact"/>
            </w:pPr>
            <w:r>
              <w:t xml:space="preserve">5</w:t>
            </w:r>
          </w:p>
        </w:tc>
        <w:tc>
          <w:tcPr/>
          <w:p>
            <w:pPr>
              <w:pStyle w:val="Compact"/>
            </w:pPr>
            <w:r>
              <w:t xml:space="preserve">12–14</w:t>
            </w:r>
          </w:p>
        </w:tc>
        <w:tc>
          <w:tcPr/>
          <w:p>
            <w:pPr>
              <w:pStyle w:val="Compact"/>
            </w:pPr>
            <w:r>
              <w:t xml:space="preserve">The Adamic Condition: Death Through One Man’s Solidarity</w:t>
            </w:r>
          </w:p>
        </w:tc>
      </w:tr>
      <w:tr>
        <w:tc>
          <w:tcPr/>
          <w:p>
            <w:pPr>
              <w:pStyle w:val="Compact"/>
            </w:pPr>
            <w:r>
              <w:t xml:space="preserve">6</w:t>
            </w:r>
          </w:p>
        </w:tc>
        <w:tc>
          <w:tcPr/>
          <w:p>
            <w:pPr>
              <w:pStyle w:val="Compact"/>
            </w:pPr>
            <w:r>
              <w:t xml:space="preserve">15–17</w:t>
            </w:r>
          </w:p>
        </w:tc>
        <w:tc>
          <w:tcPr/>
          <w:p>
            <w:pPr>
              <w:pStyle w:val="Compact"/>
            </w:pPr>
            <w:r>
              <w:t xml:space="preserve">The Three Asymmetries: Grace Superabounds Over Condemnation</w:t>
            </w:r>
          </w:p>
        </w:tc>
      </w:tr>
      <w:tr>
        <w:tc>
          <w:tcPr/>
          <w:p>
            <w:pPr>
              <w:pStyle w:val="Compact"/>
            </w:pPr>
            <w:r>
              <w:t xml:space="preserve">7</w:t>
            </w:r>
          </w:p>
        </w:tc>
        <w:tc>
          <w:tcPr/>
          <w:p>
            <w:pPr>
              <w:pStyle w:val="Compact"/>
            </w:pPr>
            <w:r>
              <w:t xml:space="preserve">18–21</w:t>
            </w:r>
          </w:p>
        </w:tc>
        <w:tc>
          <w:tcPr/>
          <w:p>
            <w:pPr>
              <w:pStyle w:val="Compact"/>
            </w:pPr>
            <w:r>
              <w:t xml:space="preserve">The Two-Adam Summary: From Death’s Reign to Grace’s Reign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Justification produces unshakable peace and hope through Christ’s completed, cosmos-reversing work.</w:t>
      </w:r>
    </w:p>
    <w:p>
      <w:pPr>
        <w:pStyle w:val="BodyText"/>
      </w:pPr>
      <w:r>
        <w:rPr>
          <w:b/>
          <w:bCs/>
        </w:rPr>
        <w:t xml:space="preserve">Primary Claim:</w:t>
      </w:r>
      <w:r>
        <w:t xml:space="preserve"> </w:t>
      </w:r>
      <w:r>
        <w:t xml:space="preserve">Because Christ has acted as the Last Adam — reversing condemnation, overturning death, and superabounding over every consequence of the Fall — the justified believer has irreversible peace with God and an assurance of glory that no suffering, no sin, and no fear can undo.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your suffering means.</w:t>
      </w:r>
      <w:r>
        <w:t xml:space="preserve"> </w:t>
      </w:r>
      <w:r>
        <w:t xml:space="preserve">Romans 5:3–5 does not say suffering will eventually end and then hope will arrive. It says hope is produced</w:t>
      </w:r>
      <w:r>
        <w:t xml:space="preserve"> </w:t>
      </w:r>
      <w:r>
        <w:rPr>
          <w:i/>
          <w:iCs/>
        </w:rPr>
        <w:t xml:space="preserve">through</w:t>
      </w:r>
      <w:r>
        <w:t xml:space="preserve"> </w:t>
      </w:r>
      <w:r>
        <w:t xml:space="preserve">suffering — that tribulation, endurance, and proven character are the instruments by which the love of God already poured into your heart is confirmed as real and unshakeable. If you are in a season of extended hardship and it feels like evidence against God’s care for you, this passage requires you to reframe the data: the suffering is not contradicting your hope; it is refining and verifying it. The Spirit who has already poured out the love of God in your heart does not withdraw when circumstances deteriorate.</w:t>
      </w:r>
    </w:p>
    <w:p>
      <w:pPr>
        <w:pStyle w:val="BodyText"/>
      </w:pPr>
      <w:r>
        <w:rPr>
          <w:b/>
          <w:bCs/>
        </w:rPr>
        <w:t xml:space="preserve">2. (Affections/Worship) — Let the timing of Christ’s love undo your performance-based relationship with God.</w:t>
      </w:r>
      <w:r>
        <w:t xml:space="preserve"> </w:t>
      </w:r>
      <w:r>
        <w:t xml:space="preserve">Paul is precise and deliberate: Christ died for us</w:t>
      </w:r>
      <w:r>
        <w:t xml:space="preserve"> </w:t>
      </w:r>
      <w:r>
        <w:rPr>
          <w:i/>
          <w:iCs/>
        </w:rPr>
        <w:t xml:space="preserve">while we were still sinners</w:t>
      </w:r>
      <w:r>
        <w:t xml:space="preserve"> </w:t>
      </w:r>
      <w:r>
        <w:t xml:space="preserve">(v. 8),</w:t>
      </w:r>
      <w:r>
        <w:t xml:space="preserve"> </w:t>
      </w:r>
      <w:r>
        <w:rPr>
          <w:i/>
          <w:iCs/>
        </w:rPr>
        <w:t xml:space="preserve">while we were weak</w:t>
      </w:r>
      <w:r>
        <w:t xml:space="preserve"> </w:t>
      </w:r>
      <w:r>
        <w:t xml:space="preserve">(v. 6),</w:t>
      </w:r>
      <w:r>
        <w:t xml:space="preserve"> </w:t>
      </w:r>
      <w:r>
        <w:rPr>
          <w:i/>
          <w:iCs/>
        </w:rPr>
        <w:t xml:space="preserve">while we were enemies</w:t>
      </w:r>
      <w:r>
        <w:t xml:space="preserve"> </w:t>
      </w:r>
      <w:r>
        <w:t xml:space="preserve">(v. 10). The love of God that saved you was not triggered by your improvement. It arrived before, beneath, and despite your condition. If your day-to-day relationship with God fluctuates based on how you are performing — more confident when you have had a good devotional week, more distant when you have failed — you are functionally living in a different gospel than Romans 5. The love that was extended to you as an enemy has not become conditional now that you are a child.</w:t>
      </w:r>
    </w:p>
    <w:p>
      <w:pPr>
        <w:pStyle w:val="BodyText"/>
      </w:pPr>
      <w:r>
        <w:rPr>
          <w:b/>
          <w:bCs/>
        </w:rPr>
        <w:t xml:space="preserve">3. (Will/Behavior) — Stop letting fear of the future govern decisions that belong to someone who has</w:t>
      </w:r>
      <w:r>
        <w:rPr>
          <w:b/>
          <w:bCs/>
        </w:rPr>
        <w:t xml:space="preserve"> </w:t>
      </w:r>
      <w:r>
        <w:rPr>
          <w:b/>
          <w:bCs/>
        </w:rPr>
        <w:t xml:space="preserve">“peace with God.”</w:t>
      </w:r>
      <w:r>
        <w:t xml:space="preserve"> </w:t>
      </w:r>
      <w:r>
        <w:t xml:space="preserve">Romans 5:1 does not describe a peace the believer hopes one day to experience — it describes the present standing of everyone who has been justified by faith. You have peace</w:t>
      </w:r>
      <w:r>
        <w:t xml:space="preserve"> </w:t>
      </w:r>
      <w:r>
        <w:rPr>
          <w:i/>
          <w:iCs/>
        </w:rPr>
        <w:t xml:space="preserve">with God</w:t>
      </w:r>
      <w:r>
        <w:t xml:space="preserve">. The relationship is settled. The verdict has been rendered. The enmity is over. If you are making decisions from a posture of anxious self-protection — managing appearances, avoiding risk in relationships, living as if God’s favor could be revoked — you are not yet living from the standing Romans 5:1 says you already occupy. Peace with God is the foundation of every other decision. Stand on it.</w:t>
      </w:r>
    </w:p>
    <w:p>
      <w:pPr>
        <w:pStyle w:val="BodyText"/>
      </w:pPr>
      <w:r>
        <w:rPr>
          <w:b/>
          <w:bCs/>
        </w:rPr>
        <w:t xml:space="preserve">4. (Mind/Belief) — Understand that you are in a story larger than your individual spiritual biography.</w:t>
      </w:r>
      <w:r>
        <w:t xml:space="preserve"> </w:t>
      </w:r>
      <w:r>
        <w:t xml:space="preserve">The two-Adam typology of verses 12–21 insists that your life is not a private spiritual project; it is a life lived within a cosmic transfer of headship. You were born in Adam — under condemnation, under the reign of death, belonging to the old order. In Christ, you have been transferred to a new headship — under justification, under the reign of grace, belonging to the order of the Last Adam. This is not metaphor; it is the actual structure of reality as God has constituted it. When you understand that your life is located within this larger story, the smallness of your daily anxieties and the weightlessness of your daily sins becomes visible in a new way: grace is not just greater than your worst failures — it</w:t>
      </w:r>
      <w:r>
        <w:t xml:space="preserve"> </w:t>
      </w:r>
      <w:r>
        <w:rPr>
          <w:i/>
          <w:iCs/>
        </w:rPr>
        <w:t xml:space="preserve">reigns</w:t>
      </w:r>
      <w:r>
        <w:t xml:space="preserve">.</w:t>
      </w:r>
    </w:p>
    <w:p>
      <w:pPr>
        <w:pStyle w:val="BodyText"/>
      </w:pPr>
      <w:r>
        <w:rPr>
          <w:b/>
          <w:bCs/>
        </w:rPr>
        <w:t xml:space="preserve">5. (Affections/Worship) — Cultivate the</w:t>
      </w:r>
      <w:r>
        <w:rPr>
          <w:b/>
          <w:bCs/>
        </w:rPr>
        <w:t xml:space="preserve"> </w:t>
      </w:r>
      <w:r>
        <w:rPr>
          <w:b/>
          <w:bCs/>
        </w:rPr>
        <w:t xml:space="preserve">“boast in God”</w:t>
      </w:r>
      <w:r>
        <w:rPr>
          <w:b/>
          <w:bCs/>
        </w:rPr>
        <w:t xml:space="preserve"> </w:t>
      </w:r>
      <w:r>
        <w:rPr>
          <w:b/>
          <w:bCs/>
        </w:rPr>
        <w:t xml:space="preserve">that is the proper end of reconciliation.</w:t>
      </w:r>
      <w:r>
        <w:t xml:space="preserve"> </w:t>
      </w:r>
      <w:r>
        <w:t xml:space="preserve">Verse 11 is the culmination of the first movement:</w:t>
      </w:r>
      <w:r>
        <w:t xml:space="preserve"> </w:t>
      </w:r>
      <w:r>
        <w:rPr>
          <w:i/>
          <w:iCs/>
        </w:rPr>
        <w:t xml:space="preserve">“We also rejoice in God through our Lord Jesus Christ, through whom we have now received reconciliation.”</w:t>
      </w:r>
      <w:r>
        <w:t xml:space="preserve"> </w:t>
      </w:r>
      <w:r>
        <w:t xml:space="preserve">The Greek is the same word as</w:t>
      </w:r>
      <w:r>
        <w:t xml:space="preserve"> </w:t>
      </w:r>
      <w:r>
        <w:t xml:space="preserve">“boast”</w:t>
      </w:r>
      <w:r>
        <w:t xml:space="preserve"> </w:t>
      </w:r>
      <w:r>
        <w:t xml:space="preserve">in verses 2 and 3 — Paul is building to a climax. The object of boasting has moved from hope, to suffering, to God Himself. Reconciliation is not merely a benefit received; it is a restored relationship that should produce delight in God as</w:t>
      </w:r>
      <w:r>
        <w:t xml:space="preserve"> </w:t>
      </w:r>
      <w:r>
        <w:rPr>
          <w:i/>
          <w:iCs/>
        </w:rPr>
        <w:t xml:space="preserve">God</w:t>
      </w:r>
      <w:r>
        <w:t xml:space="preserve"> </w:t>
      </w:r>
      <w:r>
        <w:t xml:space="preserve">— not merely gratitude for what He has provided. Ask yourself: do you treasure God Himself, or do you treasure His gifts? Romans 5 invites the justified person to a boasting in God — a delight in who He is — that is the natural overflow of standing in the grace that was extended to you while you were still His enemy.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5 accomplishes two irreplaceable theological functions simultaneously. First, it grounds the believer’s assurance not in the fluctuations of their experience but in the completed, objective work of Christ — the death that reconciled enemies, the resurrection life that secures the justified, and the love of God given by the Spirit as an internal seal of that assurance. Second, it provides the most systematic biblical account of federal headship and its consequences — the doctrine that humanity exists not as a collection of independent individuals before God but as a covenant people organized under representative heads, with the eternal consequences of those heads’ acts legally and actually transferring to those they represent. Both functions are necessary: without the first, assurance collapses into subjectivism; without the second, the gospel lacks its cosmic and covenantal architecture.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5 is the exegetical backbone of several defining commitments of Reformed theology. The doctrine of original sin — specifically the imputation of Adam’s guilt to all humanity — is most directly argued from verses 12–19, not merely assumed from Genesis 3. The doctrine of the active obedience of Christ — that His lifelong obedience, not merely His atoning death, is the ground of the believer’s justification — is implicit in the parallel between Adam’s</w:t>
      </w:r>
      <w:r>
        <w:t xml:space="preserve"> </w:t>
      </w:r>
      <w:r>
        <w:t xml:space="preserve">“one act of disobedience”</w:t>
      </w:r>
      <w:r>
        <w:t xml:space="preserve"> </w:t>
      </w:r>
      <w:r>
        <w:t xml:space="preserve">and Christ’s</w:t>
      </w:r>
      <w:r>
        <w:t xml:space="preserve"> </w:t>
      </w:r>
      <w:r>
        <w:t xml:space="preserve">“one act of obedience”</w:t>
      </w:r>
      <w:r>
        <w:t xml:space="preserve"> </w:t>
      </w:r>
      <w:r>
        <w:t xml:space="preserve">(v. 19), a parallel that requires more than the cross alone to sustain. The</w:t>
      </w:r>
      <w:r>
        <w:t xml:space="preserve"> </w:t>
      </w:r>
      <w:r>
        <w:t xml:space="preserve">“much more”</w:t>
      </w:r>
      <w:r>
        <w:t xml:space="preserve"> </w:t>
      </w:r>
      <w:r>
        <w:t xml:space="preserve">logic of verses 9, 10, 15, and 17 displays the Reformed conviction that grace is not merely remedial but superabundant — the new creation exceeds the old in every dimension, the righteousness of the Last Adam exceeds the ruin of the first. And the entire chapter is a sustained argument that the gospel is not primarily good advice for improving human performance but the announcement of a cosmic transfer of headship that places the believer in a radically different standing before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standing before God on a performance ledger that fluctuates daily — you are standing before Him in a peace that was purchased for you while you were His enemy, secured by a resurrection that cannot be undone, and guaranteed by a love already poured into you by the Holy Spirit. The Last Adam has reversed everything the first Adam lost. That is not a theological proposition for you to file away — it is the ground you are standing on right now. Stand on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verses 1–11 as comfort and skipping verses 12–21 as too theological.</w:t>
      </w:r>
      <w:r>
        <w:t xml:space="preserve"> </w:t>
      </w:r>
      <w:r>
        <w:t xml:space="preserve">The two movements are not separable. The assurance of vv. 1–11 is not self-grounding — it depends on the federal headship architecture of vv. 12–21. A preacher who stops at verse 11 has given the congregation the conclusion without the foundation. The</w:t>
      </w:r>
      <w:r>
        <w:t xml:space="preserve"> </w:t>
      </w:r>
      <w:r>
        <w:t xml:space="preserve">“peace with God”</w:t>
      </w:r>
      <w:r>
        <w:t xml:space="preserve"> </w:t>
      </w:r>
      <w:r>
        <w:t xml:space="preserve">and the</w:t>
      </w:r>
      <w:r>
        <w:t xml:space="preserve"> </w:t>
      </w:r>
      <w:r>
        <w:t xml:space="preserve">“much more”</w:t>
      </w:r>
      <w:r>
        <w:t xml:space="preserve"> </w:t>
      </w:r>
      <w:r>
        <w:t xml:space="preserve">logic only make full sense once the two-Adam framework is in place. If verses 12–21 are too complex to preach fully, at minimum the congregation must understand that the Last Adam has undone what the first Adam did — and that their justification is located within that transfer, not merely in a personal transaction.</w:t>
      </w:r>
    </w:p>
    <w:p>
      <w:pPr>
        <w:numPr>
          <w:ilvl w:val="0"/>
          <w:numId w:val="1002"/>
        </w:numPr>
      </w:pPr>
      <w:r>
        <w:rPr>
          <w:b/>
          <w:bCs/>
        </w:rPr>
        <w:t xml:space="preserve">Moralizing the suffering passage (vv. 3–5) into a self-improvement framework.</w:t>
      </w:r>
      <w:r>
        <w:t xml:space="preserve"> </w:t>
      </w:r>
      <w:r>
        <w:t xml:space="preserve">The sequence tribulation → endurance → character → hope is not a productivity model or a resilience curriculum. It is the description of what suffering does in the life of a person who is already standing in grace (v. 2). The preacher who says</w:t>
      </w:r>
      <w:r>
        <w:t xml:space="preserve"> </w:t>
      </w:r>
      <w:r>
        <w:t xml:space="preserve">“suffering makes you stronger — so embrace hard things”</w:t>
      </w:r>
      <w:r>
        <w:t xml:space="preserve"> </w:t>
      </w:r>
      <w:r>
        <w:t xml:space="preserve">has stripped the gospel grounding from the passage. The question is not whether you are developing character through hardship; the question is whether the love of God has been poured into your heart by the Spirit. Character development without the Spirit’s witness produces only pride in one’s own endurance — not hope.</w:t>
      </w:r>
    </w:p>
    <w:p>
      <w:pPr>
        <w:numPr>
          <w:ilvl w:val="0"/>
          <w:numId w:val="1002"/>
        </w:numPr>
      </w:pPr>
      <w:r>
        <w:rPr>
          <w:b/>
          <w:bCs/>
        </w:rPr>
        <w:t xml:space="preserve">Softening</w:t>
      </w:r>
      <w:r>
        <w:rPr>
          <w:b/>
          <w:bCs/>
        </w:rPr>
        <w:t xml:space="preserve"> </w:t>
      </w:r>
      <w:r>
        <w:rPr>
          <w:b/>
          <w:bCs/>
        </w:rPr>
        <w:t xml:space="preserve">“enemies”</w:t>
      </w:r>
      <w:r>
        <w:rPr>
          <w:b/>
          <w:bCs/>
        </w:rPr>
        <w:t xml:space="preserve"> </w:t>
      </w:r>
      <w:r>
        <w:rPr>
          <w:b/>
          <w:bCs/>
        </w:rPr>
        <w:t xml:space="preserve">(v. 10) into</w:t>
      </w:r>
      <w:r>
        <w:rPr>
          <w:b/>
          <w:bCs/>
        </w:rPr>
        <w:t xml:space="preserve"> </w:t>
      </w:r>
      <w:r>
        <w:rPr>
          <w:b/>
          <w:bCs/>
        </w:rPr>
        <w:t xml:space="preserve">“strangers”</w:t>
      </w:r>
      <w:r>
        <w:rPr>
          <w:b/>
          <w:bCs/>
        </w:rPr>
        <w:t xml:space="preserve"> </w:t>
      </w:r>
      <w:r>
        <w:rPr>
          <w:b/>
          <w:bCs/>
        </w:rPr>
        <w:t xml:space="preserve">or</w:t>
      </w:r>
      <w:r>
        <w:rPr>
          <w:b/>
          <w:bCs/>
        </w:rPr>
        <w:t xml:space="preserve"> </w:t>
      </w:r>
      <w:r>
        <w:rPr>
          <w:b/>
          <w:bCs/>
        </w:rPr>
        <w:t xml:space="preserve">“people in need.”</w:t>
      </w:r>
      <w:r>
        <w:t xml:space="preserve"> </w:t>
      </w:r>
      <w:r>
        <w:t xml:space="preserve">Paul says we were enemies of God — the hostility runs in both directions, not merely from our side toward God but in God’s disposition toward unrighteousness. The magnitude of reconciliation depends on the magnitude of the enmity that has been overcome. A preacher who softens</w:t>
      </w:r>
      <w:r>
        <w:t xml:space="preserve"> </w:t>
      </w:r>
      <w:r>
        <w:t xml:space="preserve">“enemies”</w:t>
      </w:r>
      <w:r>
        <w:t xml:space="preserve"> </w:t>
      </w:r>
      <w:r>
        <w:t xml:space="preserve">into</w:t>
      </w:r>
      <w:r>
        <w:t xml:space="preserve"> </w:t>
      </w:r>
      <w:r>
        <w:t xml:space="preserve">“people who needed a little help”</w:t>
      </w:r>
      <w:r>
        <w:t xml:space="preserve"> </w:t>
      </w:r>
      <w:r>
        <w:t xml:space="preserve">has produced a reconciliation that is not proportionately astonishing. The gospel should astonish — and it only astonishes when the depth of the pre-reconciliation condition is held intact.</w:t>
      </w:r>
    </w:p>
    <w:p>
      <w:pPr>
        <w:numPr>
          <w:ilvl w:val="0"/>
          <w:numId w:val="1002"/>
        </w:numPr>
      </w:pPr>
      <w:r>
        <w:rPr>
          <w:b/>
          <w:bCs/>
        </w:rPr>
        <w:t xml:space="preserve">Preaching the</w:t>
      </w:r>
      <w:r>
        <w:rPr>
          <w:b/>
          <w:bCs/>
        </w:rPr>
        <w:t xml:space="preserve"> </w:t>
      </w:r>
      <w:r>
        <w:rPr>
          <w:b/>
          <w:bCs/>
        </w:rPr>
        <w:t xml:space="preserve">“all”</w:t>
      </w:r>
      <w:r>
        <w:rPr>
          <w:b/>
          <w:bCs/>
        </w:rPr>
        <w:t xml:space="preserve"> </w:t>
      </w:r>
      <w:r>
        <w:rPr>
          <w:b/>
          <w:bCs/>
        </w:rPr>
        <w:t xml:space="preserve">language of verses 18–19 without clarification, generating universalist implications.</w:t>
      </w:r>
      <w:r>
        <w:t xml:space="preserve"> </w:t>
      </w:r>
      <w:r>
        <w:t xml:space="preserve">In a culture already inclined toward</w:t>
      </w:r>
      <w:r>
        <w:t xml:space="preserve"> </w:t>
      </w:r>
      <w:r>
        <w:t xml:space="preserve">“everyone gets in eventually,”</w:t>
      </w:r>
      <w:r>
        <w:t xml:space="preserve"> </w:t>
      </w:r>
      <w:r>
        <w:t xml:space="preserve">verses 18–19 are an active homiletical landmine if preached without the qualification of verse 17 (</w:t>
      </w:r>
      <w:r>
        <w:t xml:space="preserve">“those who receive…”</w:t>
      </w:r>
      <w:r>
        <w:t xml:space="preserve">). The two</w:t>
      </w:r>
      <w:r>
        <w:t xml:space="preserve"> </w:t>
      </w:r>
      <w:r>
        <w:t xml:space="preserve">“alls”</w:t>
      </w:r>
      <w:r>
        <w:t xml:space="preserve"> </w:t>
      </w:r>
      <w:r>
        <w:t xml:space="preserve">are not identical in scope. The preacher must name this explicitly: all who are in Adam are condemned; all who are in Christ are justified — and union with Christ is by faith, not by birth. To leave the</w:t>
      </w:r>
      <w:r>
        <w:t xml:space="preserve"> </w:t>
      </w:r>
      <w:r>
        <w:t xml:space="preserve">“all”</w:t>
      </w:r>
      <w:r>
        <w:t xml:space="preserve"> </w:t>
      </w:r>
      <w:r>
        <w:t xml:space="preserve">language uncommented is to invite congregants to draw universalist conclusions the passage actively resists.</w:t>
      </w:r>
    </w:p>
    <w:p>
      <w:pPr>
        <w:numPr>
          <w:ilvl w:val="0"/>
          <w:numId w:val="1002"/>
        </w:numPr>
      </w:pPr>
      <w:r>
        <w:rPr>
          <w:b/>
          <w:bCs/>
        </w:rPr>
        <w:t xml:space="preserve">Treating peace with God (v. 1) as an emotional state to be pursued rather than an objective status already held.</w:t>
      </w:r>
      <w:r>
        <w:t xml:space="preserve"> </w:t>
      </w:r>
      <w:r>
        <w:t xml:space="preserve">The text is indicative, not imperative: we</w:t>
      </w:r>
      <w:r>
        <w:t xml:space="preserve"> </w:t>
      </w:r>
      <w:r>
        <w:rPr>
          <w:i/>
          <w:iCs/>
        </w:rPr>
        <w:t xml:space="preserve">have</w:t>
      </w:r>
      <w:r>
        <w:t xml:space="preserve"> </w:t>
      </w:r>
      <w:r>
        <w:t xml:space="preserve">peace, not</w:t>
      </w:r>
      <w:r>
        <w:t xml:space="preserve"> </w:t>
      </w:r>
      <w:r>
        <w:t xml:space="preserve">“seek peace”</w:t>
      </w:r>
      <w:r>
        <w:t xml:space="preserve"> </w:t>
      </w:r>
      <w:r>
        <w:t xml:space="preserve">or</w:t>
      </w:r>
      <w:r>
        <w:t xml:space="preserve"> </w:t>
      </w:r>
      <w:r>
        <w:t xml:space="preserve">“grow toward peace.”</w:t>
      </w:r>
      <w:r>
        <w:t xml:space="preserve"> </w:t>
      </w:r>
      <w:r>
        <w:t xml:space="preserve">Many believers live as if peace with God is a spiritual temperature that rises when they are faithful and drops when they fail. This is both experientially common and theologically catastrophic — it makes assurance dependent on performance rather than on the completed work of Christ. The preacher should name the indicative force explicitly and distinguish peace-with-God (objective, complete, irreversible) from the peace-of-God (subjective, experiential, variable).</w:t>
      </w:r>
    </w:p>
    <w:p>
      <w:pPr>
        <w:numPr>
          <w:ilvl w:val="0"/>
          <w:numId w:val="1002"/>
        </w:numPr>
      </w:pPr>
      <w:r>
        <w:rPr>
          <w:b/>
          <w:bCs/>
        </w:rPr>
        <w:t xml:space="preserve">Skipping the Law’s role in verse 20 or treating it as a footnote.</w:t>
      </w:r>
      <w:r>
        <w:t xml:space="preserve"> </w:t>
      </w:r>
      <w:r>
        <w:t xml:space="preserve">The statement</w:t>
      </w:r>
      <w:r>
        <w:t xml:space="preserve"> </w:t>
      </w:r>
      <w:r>
        <w:t xml:space="preserve">“the Law came in to increase the trespass”</w:t>
      </w:r>
      <w:r>
        <w:t xml:space="preserve"> </w:t>
      </w:r>
      <w:r>
        <w:t xml:space="preserve">is not an embarrassment to be explained away — it is a critical component of Paul’s argument about grace’s superabundance. The Law did not solve the Adam-problem; it magnified it. This means that any approach to the Christian life that repositions the Mosaic Law as the solution — whether in legalistic sanctification schemes or in moralistic preaching — is contradicting the exact role Paul assigns to it here. The Law exposes; grace saves; Christ fulfills. To blur this is to undermine both the diagnosis and the cure.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2026-07-14T21:07:50Z</dcterms:created>
  <dcterms:modified xsi:type="dcterms:W3CDTF">2026-07-14T21:07:50Z</dcterms:modified>
</cp:coreProperties>
</file>

<file path=docProps/custom.xml><?xml version="1.0" encoding="utf-8"?>
<Properties xmlns="http://schemas.openxmlformats.org/officeDocument/2006/custom-properties" xmlns:vt="http://schemas.openxmlformats.org/officeDocument/2006/docPropsVTypes"/>
</file>